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1EEC3323"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70F4E">
        <w:rPr>
          <w:b/>
          <w:noProof/>
          <w:sz w:val="24"/>
          <w:lang w:eastAsia="zh-CN"/>
        </w:rPr>
        <w:t>4</w:t>
      </w:r>
      <w:r>
        <w:rPr>
          <w:b/>
          <w:noProof/>
          <w:sz w:val="24"/>
        </w:rPr>
        <w:t xml:space="preserve"> Meeting #</w:t>
      </w:r>
      <w:fldSimple w:instr=" DOCPROPERTY  MtgSeq  \* MERGEFORMAT ">
        <w:r w:rsidRPr="00EB09B7">
          <w:rPr>
            <w:b/>
            <w:noProof/>
            <w:sz w:val="24"/>
          </w:rPr>
          <w:t xml:space="preserve"> </w:t>
        </w:r>
        <w:r>
          <w:rPr>
            <w:b/>
            <w:noProof/>
            <w:sz w:val="24"/>
          </w:rPr>
          <w:t>1</w:t>
        </w:r>
      </w:fldSimple>
      <w:r w:rsidR="006165E1">
        <w:rPr>
          <w:b/>
          <w:noProof/>
          <w:sz w:val="24"/>
        </w:rPr>
        <w:t>10</w:t>
      </w:r>
      <w:r w:rsidR="006165E1">
        <w:rPr>
          <w:rFonts w:hint="eastAsia"/>
          <w:b/>
          <w:noProof/>
          <w:sz w:val="24"/>
          <w:lang w:eastAsia="zh-CN"/>
        </w:rPr>
        <w:t>bis</w:t>
      </w:r>
      <w:r>
        <w:rPr>
          <w:b/>
          <w:i/>
          <w:noProof/>
          <w:sz w:val="28"/>
        </w:rPr>
        <w:tab/>
      </w:r>
      <w:fldSimple w:instr=" DOCPROPERTY  Tdoc#  \* MERGEFORMAT ">
        <w:r>
          <w:rPr>
            <w:b/>
            <w:i/>
            <w:noProof/>
            <w:sz w:val="28"/>
          </w:rPr>
          <w:t>R4-2</w:t>
        </w:r>
      </w:fldSimple>
      <w:r w:rsidR="006165E1">
        <w:rPr>
          <w:b/>
          <w:i/>
          <w:noProof/>
          <w:sz w:val="28"/>
        </w:rPr>
        <w:t>4</w:t>
      </w:r>
      <w:r w:rsidR="00BB4ED3">
        <w:rPr>
          <w:b/>
          <w:i/>
          <w:noProof/>
          <w:sz w:val="28"/>
        </w:rPr>
        <w:t>05316</w:t>
      </w:r>
      <w:bookmarkStart w:id="0" w:name="_GoBack"/>
      <w:bookmarkEnd w:id="0"/>
    </w:p>
    <w:p w14:paraId="459A6E82" w14:textId="1494D340" w:rsidR="00A01ADF" w:rsidRDefault="00DA5553" w:rsidP="00A01ADF">
      <w:pPr>
        <w:pStyle w:val="CRCoverPage"/>
        <w:outlineLvl w:val="0"/>
        <w:rPr>
          <w:b/>
          <w:noProof/>
          <w:sz w:val="24"/>
        </w:rPr>
      </w:pPr>
      <w:fldSimple w:instr=" DOCPROPERTY  Location  \* MERGEFORMAT ">
        <w:r w:rsidR="00A01ADF">
          <w:rPr>
            <w:b/>
            <w:noProof/>
            <w:sz w:val="24"/>
          </w:rPr>
          <w:t>Ch</w:t>
        </w:r>
        <w:r w:rsidR="006165E1">
          <w:rPr>
            <w:b/>
            <w:noProof/>
            <w:sz w:val="24"/>
          </w:rPr>
          <w:t>angsha</w:t>
        </w:r>
      </w:fldSimple>
      <w:r w:rsidR="006165E1">
        <w:rPr>
          <w:b/>
          <w:noProof/>
          <w:sz w:val="24"/>
        </w:rPr>
        <w:t>, China</w:t>
      </w:r>
      <w:r w:rsidR="00A01ADF">
        <w:rPr>
          <w:b/>
          <w:noProof/>
          <w:sz w:val="24"/>
        </w:rPr>
        <w:t xml:space="preserve">, </w:t>
      </w:r>
      <w:r w:rsidR="006165E1" w:rsidRPr="006165E1">
        <w:rPr>
          <w:b/>
          <w:noProof/>
          <w:sz w:val="24"/>
        </w:rPr>
        <w:t>15th – 19th April, 2024</w:t>
      </w:r>
    </w:p>
    <w:p w14:paraId="508E45E5" w14:textId="77777777" w:rsidR="00A01ADF" w:rsidRPr="00B730E9" w:rsidRDefault="00A01ADF" w:rsidP="00A01ADF">
      <w:pPr>
        <w:spacing w:after="120"/>
        <w:ind w:left="1985" w:hanging="1985"/>
        <w:rPr>
          <w:rFonts w:ascii="Arial" w:eastAsia="MS Mincho" w:hAnsi="Arial" w:cs="Arial"/>
          <w:b/>
          <w:sz w:val="22"/>
        </w:rPr>
      </w:pPr>
    </w:p>
    <w:p w14:paraId="7D1C45C5" w14:textId="3BCDF903" w:rsidR="00A01ADF" w:rsidRPr="00261FB4" w:rsidRDefault="00A01ADF" w:rsidP="00A01A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3D02B8">
        <w:rPr>
          <w:rFonts w:asciiTheme="minorEastAsia" w:eastAsiaTheme="minorEastAsia" w:hAnsiTheme="minorEastAsia" w:cs="Arial"/>
          <w:b/>
          <w:color w:val="000000"/>
          <w:sz w:val="22"/>
          <w:lang w:val="pt-BR" w:eastAsia="zh-CN"/>
        </w:rPr>
        <w:t>9.15.2</w:t>
      </w:r>
    </w:p>
    <w:p w14:paraId="40AD7FC4" w14:textId="77777777" w:rsidR="00A01ADF" w:rsidRPr="00261FB4" w:rsidRDefault="00A01ADF" w:rsidP="00A01ADF">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B04C4C">
        <w:rPr>
          <w:rFonts w:ascii="Arial" w:hAnsi="Arial" w:cs="Arial"/>
          <w:color w:val="000000"/>
          <w:sz w:val="22"/>
          <w:lang w:eastAsia="zh-CN"/>
        </w:rPr>
        <w:t>Samsung</w:t>
      </w:r>
    </w:p>
    <w:p w14:paraId="5B0B5CF1" w14:textId="7CF6FC59" w:rsidR="00A01ADF" w:rsidRPr="00261FB4" w:rsidRDefault="00A01ADF" w:rsidP="00A01ADF">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Pr>
          <w:rFonts w:ascii="Arial" w:eastAsiaTheme="minorEastAsia" w:hAnsi="Arial" w:cs="Arial"/>
          <w:color w:val="000000"/>
          <w:sz w:val="22"/>
          <w:lang w:eastAsia="zh-CN"/>
        </w:rPr>
        <w:t xml:space="preserve">Discussions on </w:t>
      </w:r>
      <w:r w:rsidR="00074BC9">
        <w:rPr>
          <w:rFonts w:ascii="Arial" w:eastAsiaTheme="minorEastAsia" w:hAnsi="Arial" w:cs="Arial"/>
          <w:color w:val="000000"/>
          <w:sz w:val="22"/>
          <w:lang w:eastAsia="zh-CN"/>
        </w:rPr>
        <w:t>NTN</w:t>
      </w:r>
      <w:r w:rsidR="00E23670">
        <w:rPr>
          <w:rFonts w:ascii="Arial" w:eastAsiaTheme="minorEastAsia" w:hAnsi="Arial" w:cs="Arial"/>
          <w:color w:val="000000"/>
          <w:sz w:val="22"/>
          <w:lang w:eastAsia="zh-CN"/>
        </w:rPr>
        <w:t xml:space="preserve"> Phase3</w:t>
      </w:r>
      <w:r w:rsidR="00074BC9">
        <w:rPr>
          <w:rFonts w:ascii="Arial" w:eastAsiaTheme="minorEastAsia" w:hAnsi="Arial" w:cs="Arial"/>
          <w:color w:val="000000"/>
          <w:sz w:val="22"/>
          <w:lang w:eastAsia="zh-CN"/>
        </w:rPr>
        <w:t xml:space="preserve"> UE RF</w:t>
      </w:r>
    </w:p>
    <w:p w14:paraId="5DF9621D" w14:textId="1BB67C6A" w:rsidR="00A01ADF" w:rsidRPr="00261FB4" w:rsidRDefault="00A01ADF" w:rsidP="00A01ADF">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E23670">
        <w:rPr>
          <w:rFonts w:ascii="Arial" w:eastAsiaTheme="minorEastAsia" w:hAnsi="Arial" w:cs="Arial"/>
          <w:color w:val="000000"/>
          <w:sz w:val="22"/>
          <w:lang w:eastAsia="zh-CN"/>
        </w:rPr>
        <w:t>Discussion</w:t>
      </w:r>
    </w:p>
    <w:p w14:paraId="4335E733" w14:textId="77777777" w:rsidR="00A01ADF" w:rsidRPr="00A01ADF" w:rsidRDefault="00A01ADF" w:rsidP="00A01ADF">
      <w:pPr>
        <w:pStyle w:val="1"/>
        <w:rPr>
          <w:lang w:val="en-GB"/>
        </w:rPr>
      </w:pPr>
      <w:r w:rsidRPr="00261FB4">
        <w:rPr>
          <w:lang w:val="en-GB"/>
        </w:rPr>
        <w:t>Introduction</w:t>
      </w:r>
    </w:p>
    <w:p w14:paraId="650CF91B" w14:textId="1A350940" w:rsidR="001D12C7" w:rsidRDefault="005045D3" w:rsidP="00A01ADF">
      <w:pPr>
        <w:rPr>
          <w:lang w:eastAsia="zh-CN"/>
        </w:rPr>
      </w:pPr>
      <w:r>
        <w:rPr>
          <w:lang w:eastAsia="zh-CN"/>
        </w:rPr>
        <w:t>In this paper, we will take into account the WID [1] of NTN for NR Phase 3 and share the initial view from our side on the potential impact on UE RF requirements.</w:t>
      </w:r>
    </w:p>
    <w:p w14:paraId="3DBD6211" w14:textId="3DD1AB4C" w:rsidR="00A01ADF" w:rsidRDefault="005045D3" w:rsidP="00A01ADF">
      <w:pPr>
        <w:pStyle w:val="1"/>
        <w:rPr>
          <w:lang w:val="en-GB" w:eastAsia="zh-CN"/>
        </w:rPr>
      </w:pPr>
      <w:r>
        <w:rPr>
          <w:lang w:val="en-GB" w:eastAsia="zh-CN"/>
        </w:rPr>
        <w:t>Discussions</w:t>
      </w:r>
    </w:p>
    <w:p w14:paraId="2567F72D" w14:textId="375F6F23" w:rsidR="001D12C7" w:rsidRDefault="005045D3" w:rsidP="001D12C7">
      <w:pPr>
        <w:rPr>
          <w:lang w:eastAsia="zh-CN"/>
        </w:rPr>
      </w:pPr>
      <w:r>
        <w:rPr>
          <w:rFonts w:hint="eastAsia"/>
          <w:lang w:eastAsia="zh-CN"/>
        </w:rPr>
        <w:t>T</w:t>
      </w:r>
      <w:r>
        <w:rPr>
          <w:lang w:eastAsia="zh-CN"/>
        </w:rPr>
        <w:t>he WID objectives were approved as follows:</w:t>
      </w:r>
    </w:p>
    <w:p w14:paraId="01A076A9" w14:textId="77777777" w:rsidR="005045D3" w:rsidRPr="004E3261" w:rsidRDefault="005045D3" w:rsidP="005045D3">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3F4D0A5" w14:textId="77777777" w:rsidR="005045D3" w:rsidRPr="00134B7D" w:rsidRDefault="005045D3" w:rsidP="005045D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61F4F39A" w14:textId="77777777" w:rsidR="005045D3" w:rsidRPr="00134B7D" w:rsidRDefault="005045D3" w:rsidP="005045D3">
      <w:pPr>
        <w:numPr>
          <w:ilvl w:val="0"/>
          <w:numId w:val="29"/>
        </w:numPr>
        <w:overflowPunct w:val="0"/>
        <w:autoSpaceDE w:val="0"/>
        <w:autoSpaceDN w:val="0"/>
        <w:adjustRightInd w:val="0"/>
        <w:spacing w:after="0" w:line="276" w:lineRule="auto"/>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0D323FFC" w14:textId="77777777" w:rsidR="005045D3" w:rsidRPr="00134B7D" w:rsidRDefault="005045D3" w:rsidP="005045D3">
      <w:pPr>
        <w:numPr>
          <w:ilvl w:val="0"/>
          <w:numId w:val="29"/>
        </w:numPr>
        <w:overflowPunct w:val="0"/>
        <w:autoSpaceDE w:val="0"/>
        <w:autoSpaceDN w:val="0"/>
        <w:adjustRightInd w:val="0"/>
        <w:spacing w:after="0" w:line="276" w:lineRule="auto"/>
        <w:textAlignment w:val="baseline"/>
        <w:rPr>
          <w:bCs/>
        </w:rPr>
      </w:pPr>
      <w:r w:rsidRPr="00134B7D">
        <w:rPr>
          <w:bCs/>
        </w:rPr>
        <w:t>Earth fixed tracking area. Earth fixed &amp; Earth moving cells for NGSO</w:t>
      </w:r>
    </w:p>
    <w:p w14:paraId="5BCD6363" w14:textId="77777777" w:rsidR="005045D3" w:rsidRPr="00134B7D" w:rsidRDefault="005045D3" w:rsidP="005045D3">
      <w:pPr>
        <w:numPr>
          <w:ilvl w:val="0"/>
          <w:numId w:val="29"/>
        </w:numPr>
        <w:overflowPunct w:val="0"/>
        <w:autoSpaceDE w:val="0"/>
        <w:autoSpaceDN w:val="0"/>
        <w:adjustRightInd w:val="0"/>
        <w:spacing w:after="0" w:line="276" w:lineRule="auto"/>
        <w:textAlignment w:val="baseline"/>
        <w:rPr>
          <w:bCs/>
        </w:rPr>
      </w:pPr>
      <w:r w:rsidRPr="00134B7D">
        <w:rPr>
          <w:bCs/>
        </w:rPr>
        <w:t>FDD mode</w:t>
      </w:r>
    </w:p>
    <w:p w14:paraId="716AB9AF" w14:textId="77777777" w:rsidR="005045D3" w:rsidRDefault="005045D3" w:rsidP="005045D3">
      <w:pPr>
        <w:numPr>
          <w:ilvl w:val="0"/>
          <w:numId w:val="29"/>
        </w:numPr>
        <w:overflowPunct w:val="0"/>
        <w:autoSpaceDE w:val="0"/>
        <w:autoSpaceDN w:val="0"/>
        <w:adjustRightInd w:val="0"/>
        <w:spacing w:after="0" w:line="276" w:lineRule="auto"/>
        <w:textAlignment w:val="baseline"/>
        <w:rPr>
          <w:bCs/>
        </w:rPr>
      </w:pPr>
      <w:r w:rsidRPr="00134B7D">
        <w:rPr>
          <w:bCs/>
        </w:rPr>
        <w:t xml:space="preserve">UEs with GNSS </w:t>
      </w:r>
      <w:r>
        <w:rPr>
          <w:bCs/>
        </w:rPr>
        <w:t xml:space="preserve">(Global Navigation Satellite Systems) </w:t>
      </w:r>
      <w:r w:rsidRPr="00134B7D">
        <w:rPr>
          <w:bCs/>
        </w:rPr>
        <w:t>capabilities</w:t>
      </w:r>
    </w:p>
    <w:p w14:paraId="26625DEB" w14:textId="77777777" w:rsidR="005045D3" w:rsidRDefault="005045D3" w:rsidP="005045D3">
      <w:pPr>
        <w:numPr>
          <w:ilvl w:val="0"/>
          <w:numId w:val="29"/>
        </w:numPr>
        <w:overflowPunct w:val="0"/>
        <w:autoSpaceDE w:val="0"/>
        <w:autoSpaceDN w:val="0"/>
        <w:adjustRightInd w:val="0"/>
        <w:spacing w:after="0" w:line="276" w:lineRule="auto"/>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26B9D737" w14:textId="77777777" w:rsidR="005045D3" w:rsidRPr="00546E4F" w:rsidRDefault="005045D3" w:rsidP="005045D3">
      <w:pPr>
        <w:numPr>
          <w:ilvl w:val="0"/>
          <w:numId w:val="29"/>
        </w:numPr>
        <w:overflowPunct w:val="0"/>
        <w:autoSpaceDE w:val="0"/>
        <w:autoSpaceDN w:val="0"/>
        <w:adjustRightInd w:val="0"/>
        <w:spacing w:after="0" w:line="276" w:lineRule="auto"/>
        <w:textAlignment w:val="baseline"/>
        <w:rPr>
          <w:bCs/>
        </w:rPr>
      </w:pPr>
      <w:r w:rsidRPr="00546E4F">
        <w:rPr>
          <w:bCs/>
        </w:rPr>
        <w:t>Implicit compatibility to support HAPS (High Altitude Platform Station) and ATG (Air To Ground) scenarios, where relevant</w:t>
      </w:r>
    </w:p>
    <w:p w14:paraId="42822076" w14:textId="77777777" w:rsidR="005045D3" w:rsidRDefault="005045D3" w:rsidP="005045D3">
      <w:pPr>
        <w:spacing w:after="0" w:line="276" w:lineRule="auto"/>
        <w:rPr>
          <w:bCs/>
        </w:rPr>
      </w:pPr>
    </w:p>
    <w:p w14:paraId="152433A6" w14:textId="77777777" w:rsidR="005045D3" w:rsidRPr="00134B7D" w:rsidRDefault="005045D3" w:rsidP="005045D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28DE268C" w14:textId="77777777" w:rsidR="005045D3" w:rsidRDefault="005045D3" w:rsidP="005045D3">
      <w:pPr>
        <w:spacing w:after="0" w:line="276" w:lineRule="auto"/>
        <w:rPr>
          <w:bCs/>
        </w:rPr>
      </w:pPr>
    </w:p>
    <w:p w14:paraId="6D798805" w14:textId="77777777" w:rsidR="005045D3" w:rsidRDefault="005045D3" w:rsidP="005045D3">
      <w:pPr>
        <w:spacing w:after="0" w:line="276" w:lineRule="auto"/>
        <w:rPr>
          <w:bCs/>
        </w:rPr>
      </w:pPr>
    </w:p>
    <w:p w14:paraId="6A642CBD" w14:textId="77777777" w:rsidR="005045D3" w:rsidRDefault="005045D3" w:rsidP="005045D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2015317E" w14:textId="77777777" w:rsidR="005045D3" w:rsidRDefault="005045D3" w:rsidP="005045D3">
      <w:pPr>
        <w:spacing w:after="0" w:line="276" w:lineRule="auto"/>
        <w:rPr>
          <w:bCs/>
        </w:rPr>
      </w:pPr>
    </w:p>
    <w:p w14:paraId="681878A7" w14:textId="77777777" w:rsidR="005045D3" w:rsidRPr="009431DD" w:rsidRDefault="005045D3" w:rsidP="005045D3">
      <w:pPr>
        <w:numPr>
          <w:ilvl w:val="0"/>
          <w:numId w:val="28"/>
        </w:num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Study and specify</w:t>
      </w:r>
      <w:bookmarkStart w:id="1" w:name="_Hlk153196886"/>
      <w:r w:rsidRPr="009431DD">
        <w:rPr>
          <w:rFonts w:eastAsia="Calibri"/>
          <w:lang w:val="en-US" w:eastAsia="ko-KR"/>
        </w:rPr>
        <w:t xml:space="preserve"> if beneficial</w:t>
      </w:r>
      <w:bookmarkEnd w:id="1"/>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DD97C42" w14:textId="77777777" w:rsidR="005045D3" w:rsidRPr="00F8147E" w:rsidRDefault="005045D3" w:rsidP="005045D3">
      <w:pPr>
        <w:pStyle w:val="a6"/>
        <w:numPr>
          <w:ilvl w:val="0"/>
          <w:numId w:val="30"/>
        </w:numPr>
        <w:spacing w:before="0" w:line="276" w:lineRule="auto"/>
        <w:ind w:firstLineChars="0"/>
        <w:contextualSpacing/>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B809E6E" w14:textId="77777777" w:rsidR="005045D3" w:rsidRPr="00F8147E" w:rsidRDefault="005045D3" w:rsidP="005045D3">
      <w:pPr>
        <w:pStyle w:val="a6"/>
        <w:numPr>
          <w:ilvl w:val="0"/>
          <w:numId w:val="30"/>
        </w:numPr>
        <w:spacing w:before="0" w:line="276" w:lineRule="auto"/>
        <w:ind w:firstLineChars="0"/>
        <w:contextualSpacing/>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04AD37A" w14:textId="77777777" w:rsidR="005045D3" w:rsidRPr="00F92063" w:rsidRDefault="005045D3" w:rsidP="005045D3">
      <w:pPr>
        <w:pStyle w:val="a6"/>
        <w:numPr>
          <w:ilvl w:val="0"/>
          <w:numId w:val="30"/>
        </w:numPr>
        <w:spacing w:before="0" w:line="276" w:lineRule="auto"/>
        <w:ind w:firstLineChars="0"/>
        <w:contextualSpacing/>
        <w:rPr>
          <w:sz w:val="20"/>
          <w:szCs w:val="20"/>
        </w:rPr>
      </w:pPr>
      <w:r w:rsidRPr="00F8147E">
        <w:rPr>
          <w:sz w:val="20"/>
          <w:szCs w:val="20"/>
        </w:rPr>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xml:space="preserve">, allowing dynamic and flexible </w:t>
      </w:r>
      <w:r w:rsidRPr="00F92063">
        <w:rPr>
          <w:sz w:val="20"/>
          <w:szCs w:val="20"/>
        </w:rPr>
        <w:t xml:space="preserve">power sharing between satellite beams or different satellite beam patterns/size (i.e. wide or narrow) across the </w:t>
      </w:r>
      <w:r w:rsidRPr="00F92063">
        <w:rPr>
          <w:sz w:val="20"/>
          <w:szCs w:val="20"/>
        </w:rPr>
        <w:lastRenderedPageBreak/>
        <w:t>satellite footprint.</w:t>
      </w:r>
    </w:p>
    <w:p w14:paraId="119FD05B" w14:textId="77777777" w:rsidR="005045D3" w:rsidRPr="003F3481" w:rsidRDefault="005045D3" w:rsidP="005045D3">
      <w:pPr>
        <w:pStyle w:val="a6"/>
        <w:numPr>
          <w:ilvl w:val="0"/>
          <w:numId w:val="30"/>
        </w:numPr>
        <w:spacing w:before="0" w:line="276" w:lineRule="auto"/>
        <w:ind w:firstLineChars="0"/>
        <w:contextualSpacing/>
        <w:rPr>
          <w:sz w:val="20"/>
          <w:szCs w:val="20"/>
        </w:rPr>
      </w:pPr>
      <w:r w:rsidRPr="003F3481">
        <w:rPr>
          <w:sz w:val="20"/>
          <w:szCs w:val="20"/>
        </w:rPr>
        <w:t xml:space="preserve">Notes for </w:t>
      </w:r>
      <w:r>
        <w:rPr>
          <w:sz w:val="20"/>
          <w:szCs w:val="20"/>
        </w:rPr>
        <w:t>this objective</w:t>
      </w:r>
      <w:r w:rsidRPr="003F3481">
        <w:rPr>
          <w:sz w:val="20"/>
          <w:szCs w:val="20"/>
        </w:rPr>
        <w:t>:</w:t>
      </w:r>
    </w:p>
    <w:p w14:paraId="3B08EF27" w14:textId="77777777" w:rsidR="005045D3" w:rsidRPr="00F8147E" w:rsidRDefault="005045D3" w:rsidP="005045D3">
      <w:pPr>
        <w:pStyle w:val="a6"/>
        <w:numPr>
          <w:ilvl w:val="1"/>
          <w:numId w:val="30"/>
        </w:numPr>
        <w:spacing w:before="0" w:line="276" w:lineRule="auto"/>
        <w:ind w:firstLineChars="0"/>
        <w:contextualSpacing/>
        <w:rPr>
          <w:sz w:val="20"/>
          <w:szCs w:val="20"/>
        </w:rPr>
      </w:pPr>
      <w:r w:rsidRPr="00F8147E">
        <w:rPr>
          <w:sz w:val="20"/>
          <w:szCs w:val="20"/>
        </w:rPr>
        <w:t>SSB channel enhancement is not considered</w:t>
      </w:r>
    </w:p>
    <w:p w14:paraId="60CB7891" w14:textId="77777777" w:rsidR="005045D3" w:rsidRPr="00F8147E" w:rsidRDefault="005045D3" w:rsidP="005045D3">
      <w:pPr>
        <w:pStyle w:val="a6"/>
        <w:numPr>
          <w:ilvl w:val="1"/>
          <w:numId w:val="30"/>
        </w:numPr>
        <w:spacing w:before="0" w:line="276" w:lineRule="auto"/>
        <w:ind w:firstLineChars="0"/>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78DD44DD" w14:textId="77777777" w:rsidR="005045D3" w:rsidRDefault="005045D3" w:rsidP="005045D3">
      <w:pPr>
        <w:pStyle w:val="a6"/>
        <w:numPr>
          <w:ilvl w:val="1"/>
          <w:numId w:val="30"/>
        </w:numPr>
        <w:spacing w:before="0" w:line="276" w:lineRule="auto"/>
        <w:ind w:firstLineChars="0"/>
        <w:contextualSpacing/>
        <w:rPr>
          <w:sz w:val="20"/>
          <w:szCs w:val="20"/>
        </w:rPr>
      </w:pPr>
      <w:r w:rsidRPr="00F8147E">
        <w:rPr>
          <w:sz w:val="20"/>
          <w:szCs w:val="20"/>
        </w:rPr>
        <w:t>NGSO to be considered in priority: LEO Set-1 @ 600 km</w:t>
      </w:r>
    </w:p>
    <w:p w14:paraId="5BA7CB98" w14:textId="77777777" w:rsidR="005045D3" w:rsidRPr="00F8147E" w:rsidRDefault="005045D3" w:rsidP="005045D3">
      <w:pPr>
        <w:pStyle w:val="a6"/>
        <w:numPr>
          <w:ilvl w:val="1"/>
          <w:numId w:val="30"/>
        </w:numPr>
        <w:spacing w:before="0" w:line="276" w:lineRule="auto"/>
        <w:ind w:firstLineChars="0"/>
        <w:contextualSpacing/>
        <w:rPr>
          <w:sz w:val="20"/>
          <w:szCs w:val="20"/>
        </w:rPr>
      </w:pPr>
      <w:r w:rsidRPr="00D91AC5">
        <w:rPr>
          <w:sz w:val="20"/>
          <w:szCs w:val="20"/>
        </w:rPr>
        <w:t>Rel-18 network energy saving techniques should be considered as baseline in the system level study</w:t>
      </w:r>
    </w:p>
    <w:p w14:paraId="4F3A630E" w14:textId="77777777" w:rsidR="005045D3" w:rsidRPr="009431DD" w:rsidRDefault="005045D3" w:rsidP="005045D3">
      <w:pPr>
        <w:spacing w:after="0" w:line="276" w:lineRule="auto"/>
        <w:rPr>
          <w:rFonts w:eastAsia="Malgun Gothic"/>
          <w:lang w:val="en-US" w:eastAsia="ko-KR"/>
        </w:rPr>
      </w:pPr>
    </w:p>
    <w:p w14:paraId="0DF6EBF4" w14:textId="77777777" w:rsidR="005045D3" w:rsidRPr="009431DD" w:rsidRDefault="005045D3" w:rsidP="005045D3">
      <w:pPr>
        <w:spacing w:after="0" w:line="276" w:lineRule="auto"/>
        <w:rPr>
          <w:rFonts w:eastAsia="Calibri"/>
          <w:lang w:val="en-US" w:eastAsia="ko-KR"/>
        </w:rPr>
      </w:pPr>
    </w:p>
    <w:p w14:paraId="54C69747" w14:textId="77777777" w:rsidR="005045D3" w:rsidRPr="009431DD" w:rsidRDefault="005045D3" w:rsidP="005045D3">
      <w:pPr>
        <w:numPr>
          <w:ilvl w:val="0"/>
          <w:numId w:val="28"/>
        </w:num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61A65C01" w14:textId="77777777" w:rsidR="005045D3" w:rsidRPr="009431DD" w:rsidRDefault="005045D3" w:rsidP="005045D3">
      <w:pPr>
        <w:pStyle w:val="a6"/>
        <w:numPr>
          <w:ilvl w:val="0"/>
          <w:numId w:val="30"/>
        </w:numPr>
        <w:spacing w:before="0" w:line="276" w:lineRule="auto"/>
        <w:ind w:firstLineChars="0"/>
        <w:contextualSpacing/>
        <w:rPr>
          <w:sz w:val="20"/>
          <w:szCs w:val="20"/>
        </w:rPr>
      </w:pPr>
      <w:r w:rsidRPr="009431DD">
        <w:rPr>
          <w:sz w:val="20"/>
          <w:szCs w:val="20"/>
        </w:rPr>
        <w:t>Study then specify, if beneficial, DFT-s-OFDM PUSCH enhancements via Orthogonal Cover Codes (OCC)</w:t>
      </w:r>
    </w:p>
    <w:p w14:paraId="46246AB4"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Determine the achievable capacity improvement to be targeted taking into account realistic impairments (e.g. Doppler, time variation, phase distortion, etc)</w:t>
      </w:r>
    </w:p>
    <w:p w14:paraId="7E1E5B25"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 xml:space="preserve">Specify necessary signalling, if needed </w:t>
      </w:r>
    </w:p>
    <w:p w14:paraId="6D9B9FE3"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Update RF requirements accordingly, if needed</w:t>
      </w:r>
    </w:p>
    <w:p w14:paraId="0651B4A4"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Note: The study can consider orthogonal cover codes across OFDM symbols, across slots, and/or within an OFDM symbol.</w:t>
      </w:r>
    </w:p>
    <w:p w14:paraId="078B9DB8"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Note: the study phase is targeted to be completed by RAN#104</w:t>
      </w:r>
    </w:p>
    <w:p w14:paraId="122E60C8" w14:textId="77777777" w:rsidR="005045D3" w:rsidRPr="009431DD" w:rsidRDefault="005045D3" w:rsidP="005045D3">
      <w:pPr>
        <w:pStyle w:val="a6"/>
        <w:numPr>
          <w:ilvl w:val="0"/>
          <w:numId w:val="30"/>
        </w:numPr>
        <w:spacing w:before="0" w:line="276" w:lineRule="auto"/>
        <w:ind w:firstLineChars="0"/>
        <w:contextualSpacing/>
        <w:rPr>
          <w:sz w:val="20"/>
          <w:szCs w:val="20"/>
        </w:rPr>
      </w:pPr>
      <w:r w:rsidRPr="009431DD">
        <w:rPr>
          <w:sz w:val="20"/>
          <w:szCs w:val="20"/>
        </w:rPr>
        <w:t>Notes for this objective:</w:t>
      </w:r>
    </w:p>
    <w:p w14:paraId="18439055"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The enhancement is not targeting improvements/impacts of MU-MIMO capability</w:t>
      </w:r>
    </w:p>
    <w:p w14:paraId="7304BEC7"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The enhancement is not targeted to PUSCH DMRS</w:t>
      </w:r>
    </w:p>
    <w:p w14:paraId="1817D773"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No enhancement for initial access</w:t>
      </w:r>
    </w:p>
    <w:p w14:paraId="65B113B1"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Enhancements to PRACH are not in scope.</w:t>
      </w:r>
    </w:p>
    <w:p w14:paraId="554D60FD"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This feature may be applicable for UEs operating in terrestrial networks based on a common design</w:t>
      </w:r>
    </w:p>
    <w:p w14:paraId="148EB523" w14:textId="77777777" w:rsidR="005045D3" w:rsidRDefault="005045D3" w:rsidP="005045D3">
      <w:pPr>
        <w:spacing w:after="0" w:line="276" w:lineRule="auto"/>
        <w:rPr>
          <w:rFonts w:eastAsia="Malgun Gothic"/>
          <w:lang w:eastAsia="ko-KR"/>
        </w:rPr>
      </w:pPr>
    </w:p>
    <w:p w14:paraId="41C7B06B" w14:textId="77777777" w:rsidR="005045D3" w:rsidRPr="009431DD" w:rsidRDefault="005045D3" w:rsidP="005045D3">
      <w:pPr>
        <w:spacing w:after="0" w:line="276" w:lineRule="auto"/>
        <w:rPr>
          <w:rFonts w:eastAsia="Malgun Gothic"/>
          <w:lang w:eastAsia="ko-KR"/>
        </w:rPr>
      </w:pPr>
    </w:p>
    <w:p w14:paraId="24C7D542" w14:textId="77777777" w:rsidR="005045D3" w:rsidRPr="009431DD" w:rsidRDefault="005045D3" w:rsidP="005045D3">
      <w:pPr>
        <w:numPr>
          <w:ilvl w:val="0"/>
          <w:numId w:val="28"/>
        </w:numPr>
        <w:overflowPunct w:val="0"/>
        <w:autoSpaceDE w:val="0"/>
        <w:autoSpaceDN w:val="0"/>
        <w:adjustRightInd w:val="0"/>
        <w:spacing w:after="0" w:line="276" w:lineRule="auto"/>
        <w:textAlignment w:val="baseline"/>
        <w:rPr>
          <w:rFonts w:eastAsia="Malgun Gothic"/>
          <w:lang w:val="en-US" w:eastAsia="ko-KR"/>
        </w:rPr>
      </w:pPr>
      <w:r w:rsidRPr="009431DD">
        <w:rPr>
          <w:rFonts w:eastAsia="Malgun Gothic"/>
          <w:lang w:val="en-US" w:eastAsia="ko-KR"/>
        </w:rPr>
        <w:t>Specify signaling of the intended service area of a broadcast service (e.g. MBS broadcast) via NR NTN [RAN2, RAN3]</w:t>
      </w:r>
    </w:p>
    <w:p w14:paraId="214D1D65" w14:textId="77777777" w:rsidR="005045D3" w:rsidRPr="009431DD" w:rsidRDefault="005045D3" w:rsidP="005045D3">
      <w:pPr>
        <w:pStyle w:val="a6"/>
        <w:numPr>
          <w:ilvl w:val="0"/>
          <w:numId w:val="30"/>
        </w:numPr>
        <w:spacing w:before="0" w:line="276" w:lineRule="auto"/>
        <w:ind w:firstLineChars="0" w:hanging="357"/>
        <w:contextualSpacing/>
        <w:rPr>
          <w:sz w:val="20"/>
          <w:szCs w:val="20"/>
        </w:rPr>
      </w:pPr>
      <w:r w:rsidRPr="009431DD">
        <w:rPr>
          <w:sz w:val="20"/>
          <w:szCs w:val="20"/>
        </w:rPr>
        <w:t>Specify SIB signaling to indicate the intended service area in case the satellite footprint covers a larger area. [RAN2]</w:t>
      </w:r>
    </w:p>
    <w:p w14:paraId="266D6C0F" w14:textId="77777777" w:rsidR="005045D3" w:rsidRPr="009431DD" w:rsidRDefault="005045D3" w:rsidP="005045D3">
      <w:pPr>
        <w:pStyle w:val="a6"/>
        <w:numPr>
          <w:ilvl w:val="0"/>
          <w:numId w:val="30"/>
        </w:numPr>
        <w:spacing w:before="0" w:line="276" w:lineRule="auto"/>
        <w:ind w:firstLineChars="0" w:hanging="357"/>
        <w:contextualSpacing/>
        <w:rPr>
          <w:sz w:val="20"/>
          <w:szCs w:val="20"/>
        </w:rPr>
      </w:pPr>
      <w:r w:rsidRPr="009431DD">
        <w:rPr>
          <w:sz w:val="20"/>
          <w:szCs w:val="20"/>
        </w:rPr>
        <w:t>Specify the necessary signaling between CN and NG-RAN. [RAN3]</w:t>
      </w:r>
    </w:p>
    <w:p w14:paraId="4ED7300C" w14:textId="77777777" w:rsidR="005045D3" w:rsidRDefault="005045D3" w:rsidP="005045D3">
      <w:pPr>
        <w:spacing w:after="0" w:line="276" w:lineRule="auto"/>
        <w:rPr>
          <w:rFonts w:eastAsia="Malgun Gothic"/>
          <w:lang w:val="en-US" w:eastAsia="ko-KR"/>
        </w:rPr>
      </w:pPr>
    </w:p>
    <w:p w14:paraId="305B29D5" w14:textId="77777777" w:rsidR="005045D3" w:rsidRPr="009431DD" w:rsidRDefault="005045D3" w:rsidP="005045D3">
      <w:pPr>
        <w:spacing w:after="0" w:line="276" w:lineRule="auto"/>
        <w:rPr>
          <w:rFonts w:eastAsia="Malgun Gothic"/>
          <w:lang w:val="en-US" w:eastAsia="ko-KR"/>
        </w:rPr>
      </w:pPr>
    </w:p>
    <w:p w14:paraId="34609251" w14:textId="77777777" w:rsidR="005045D3" w:rsidRPr="009431DD" w:rsidRDefault="005045D3" w:rsidP="005045D3">
      <w:pPr>
        <w:numPr>
          <w:ilvl w:val="0"/>
          <w:numId w:val="28"/>
        </w:numPr>
        <w:overflowPunct w:val="0"/>
        <w:autoSpaceDE w:val="0"/>
        <w:autoSpaceDN w:val="0"/>
        <w:adjustRightInd w:val="0"/>
        <w:spacing w:after="0" w:line="276" w:lineRule="auto"/>
        <w:textAlignment w:val="baseline"/>
        <w:rPr>
          <w:rFonts w:eastAsia="Calibri"/>
          <w:lang w:val="en-US" w:eastAsia="ko-KR"/>
        </w:rPr>
      </w:pPr>
      <w:bookmarkStart w:id="2" w:name="_Hlk153358806"/>
      <w:r w:rsidRPr="009431DD">
        <w:rPr>
          <w:rFonts w:eastAsia="Malgun Gothic"/>
          <w:lang w:val="en-US" w:eastAsia="ko-KR"/>
        </w:rPr>
        <w:t xml:space="preserve">Support of regenerative payload [RAN3, </w:t>
      </w:r>
      <w:r>
        <w:rPr>
          <w:rFonts w:eastAsia="Malgun Gothic"/>
          <w:lang w:val="en-US" w:eastAsia="ko-KR"/>
        </w:rPr>
        <w:t>RAN2, RAN4</w:t>
      </w:r>
      <w:r w:rsidRPr="009431DD">
        <w:rPr>
          <w:rFonts w:eastAsia="Malgun Gothic"/>
          <w:lang w:val="en-US" w:eastAsia="ko-KR"/>
        </w:rPr>
        <w:t>]</w:t>
      </w:r>
    </w:p>
    <w:p w14:paraId="77DA0144" w14:textId="77777777" w:rsidR="005045D3" w:rsidRPr="009431DD" w:rsidRDefault="005045D3" w:rsidP="005045D3">
      <w:pPr>
        <w:pStyle w:val="a6"/>
        <w:numPr>
          <w:ilvl w:val="0"/>
          <w:numId w:val="30"/>
        </w:numPr>
        <w:spacing w:before="0" w:line="276" w:lineRule="auto"/>
        <w:ind w:firstLineChars="0"/>
        <w:contextualSpacing/>
        <w:rPr>
          <w:sz w:val="20"/>
          <w:szCs w:val="20"/>
        </w:rPr>
      </w:pPr>
      <w:r w:rsidRPr="009431DD">
        <w:rPr>
          <w:sz w:val="20"/>
          <w:szCs w:val="20"/>
        </w:rPr>
        <w:t>Specify the support of gNB on board in TS 38.300</w:t>
      </w:r>
    </w:p>
    <w:p w14:paraId="016F97BA" w14:textId="77777777" w:rsidR="005045D3" w:rsidRPr="009431DD" w:rsidRDefault="005045D3" w:rsidP="005045D3">
      <w:pPr>
        <w:pStyle w:val="a6"/>
        <w:numPr>
          <w:ilvl w:val="0"/>
          <w:numId w:val="30"/>
        </w:numPr>
        <w:spacing w:before="0" w:line="276" w:lineRule="auto"/>
        <w:ind w:firstLineChars="0"/>
        <w:contextualSpacing/>
        <w:rPr>
          <w:sz w:val="20"/>
          <w:szCs w:val="20"/>
        </w:rPr>
      </w:pPr>
      <w:r w:rsidRPr="009431DD">
        <w:rPr>
          <w:sz w:val="20"/>
          <w:szCs w:val="20"/>
        </w:rPr>
        <w:t>Specify, if needed, any necessary enhancements related to the intra and inter-gNB mobility, especially for Xn interface over feeder link or over ISL. [RAN3]</w:t>
      </w:r>
    </w:p>
    <w:p w14:paraId="311C5E2A" w14:textId="77777777" w:rsidR="005045D3" w:rsidRPr="009431DD" w:rsidRDefault="005045D3" w:rsidP="005045D3">
      <w:pPr>
        <w:pStyle w:val="a6"/>
        <w:numPr>
          <w:ilvl w:val="0"/>
          <w:numId w:val="30"/>
        </w:numPr>
        <w:spacing w:before="0" w:line="276" w:lineRule="auto"/>
        <w:ind w:firstLineChars="0"/>
        <w:contextualSpacing/>
        <w:rPr>
          <w:sz w:val="20"/>
          <w:szCs w:val="20"/>
        </w:rPr>
      </w:pPr>
      <w:r w:rsidRPr="009431DD">
        <w:rPr>
          <w:sz w:val="20"/>
          <w:szCs w:val="20"/>
        </w:rPr>
        <w:t>Note: if any additional necessary stage-3 specifications impact for e.g. NGAP is identified, RAN3 will handle it.</w:t>
      </w:r>
    </w:p>
    <w:bookmarkEnd w:id="2"/>
    <w:p w14:paraId="28552F74" w14:textId="77777777" w:rsidR="005045D3" w:rsidRDefault="005045D3" w:rsidP="005045D3">
      <w:pPr>
        <w:spacing w:after="0" w:line="276" w:lineRule="auto"/>
        <w:rPr>
          <w:bCs/>
        </w:rPr>
      </w:pPr>
    </w:p>
    <w:p w14:paraId="670A2AF9" w14:textId="77777777" w:rsidR="005045D3" w:rsidRPr="009431DD" w:rsidRDefault="005045D3" w:rsidP="005045D3">
      <w:pPr>
        <w:spacing w:after="0" w:line="276" w:lineRule="auto"/>
        <w:rPr>
          <w:bCs/>
        </w:rPr>
      </w:pPr>
    </w:p>
    <w:p w14:paraId="0C1F9300" w14:textId="77777777" w:rsidR="005045D3" w:rsidRPr="009431DD" w:rsidRDefault="005045D3" w:rsidP="005045D3">
      <w:pPr>
        <w:numPr>
          <w:ilvl w:val="0"/>
          <w:numId w:val="28"/>
        </w:numPr>
        <w:overflowPunct w:val="0"/>
        <w:autoSpaceDE w:val="0"/>
        <w:autoSpaceDN w:val="0"/>
        <w:adjustRightInd w:val="0"/>
        <w:spacing w:after="0" w:line="276" w:lineRule="auto"/>
        <w:textAlignment w:val="baseline"/>
        <w:rPr>
          <w:rFonts w:eastAsia="Malgun Gothic"/>
          <w:lang w:val="en-US" w:eastAsia="ko-KR"/>
        </w:rPr>
      </w:pPr>
      <w:r w:rsidRPr="009431DD">
        <w:rPr>
          <w:rFonts w:eastAsia="Malgun Gothic"/>
          <w:lang w:val="en-US" w:eastAsia="ko-KR"/>
        </w:rPr>
        <w:t>Support of Rel-17 RedCap and Rel-18 eRedCap UEs with NR NTN operating in FR1-NTN bands [RAN4, RAN1]</w:t>
      </w:r>
    </w:p>
    <w:p w14:paraId="32571E73" w14:textId="77777777" w:rsidR="005045D3" w:rsidRPr="009431DD" w:rsidRDefault="005045D3" w:rsidP="005045D3">
      <w:pPr>
        <w:pStyle w:val="a6"/>
        <w:numPr>
          <w:ilvl w:val="0"/>
          <w:numId w:val="30"/>
        </w:numPr>
        <w:spacing w:before="0" w:line="276" w:lineRule="auto"/>
        <w:ind w:firstLineChars="0"/>
        <w:contextualSpacing/>
        <w:rPr>
          <w:sz w:val="20"/>
          <w:szCs w:val="20"/>
        </w:rPr>
      </w:pPr>
      <w:r w:rsidRPr="009431DD">
        <w:rPr>
          <w:sz w:val="20"/>
          <w:szCs w:val="20"/>
        </w:rPr>
        <w:t>For full-duplex FDD RedCap and eRedCap UEs, define the RF and RRM requirements [RAN4]</w:t>
      </w:r>
    </w:p>
    <w:p w14:paraId="5337E523" w14:textId="77777777" w:rsidR="005045D3" w:rsidRPr="009431DD" w:rsidRDefault="005045D3" w:rsidP="005045D3">
      <w:pPr>
        <w:pStyle w:val="a6"/>
        <w:numPr>
          <w:ilvl w:val="0"/>
          <w:numId w:val="30"/>
        </w:numPr>
        <w:spacing w:before="0" w:line="276" w:lineRule="auto"/>
        <w:ind w:firstLineChars="0"/>
        <w:contextualSpacing/>
        <w:rPr>
          <w:sz w:val="20"/>
          <w:szCs w:val="20"/>
        </w:rPr>
      </w:pPr>
      <w:r w:rsidRPr="009431DD">
        <w:rPr>
          <w:sz w:val="20"/>
          <w:szCs w:val="20"/>
        </w:rPr>
        <w:t>For HD-FDD RedCap UEs and eRedCap UEs, check whether any essential changes are needed for their support (i.e. focusing on HD collision rules) by end of Q2/2024 [RAN1]</w:t>
      </w:r>
    </w:p>
    <w:p w14:paraId="225E54DF"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Depending on feasibility assessment above, define the RF and RRM requirements [RAN4]</w:t>
      </w:r>
    </w:p>
    <w:p w14:paraId="17EAAABB" w14:textId="77777777" w:rsidR="005045D3" w:rsidRPr="009431DD" w:rsidRDefault="005045D3" w:rsidP="005045D3">
      <w:pPr>
        <w:pStyle w:val="a6"/>
        <w:numPr>
          <w:ilvl w:val="0"/>
          <w:numId w:val="30"/>
        </w:numPr>
        <w:spacing w:before="0" w:line="276" w:lineRule="auto"/>
        <w:ind w:firstLineChars="0"/>
        <w:contextualSpacing/>
        <w:rPr>
          <w:sz w:val="20"/>
          <w:szCs w:val="20"/>
        </w:rPr>
      </w:pPr>
      <w:r w:rsidRPr="009431DD">
        <w:rPr>
          <w:sz w:val="20"/>
          <w:szCs w:val="20"/>
        </w:rPr>
        <w:t>Notes for this objective:</w:t>
      </w:r>
    </w:p>
    <w:p w14:paraId="20A498DC" w14:textId="77777777" w:rsidR="005045D3" w:rsidRPr="009431DD" w:rsidRDefault="005045D3" w:rsidP="005045D3">
      <w:pPr>
        <w:pStyle w:val="a6"/>
        <w:numPr>
          <w:ilvl w:val="1"/>
          <w:numId w:val="30"/>
        </w:numPr>
        <w:spacing w:before="0" w:line="276" w:lineRule="auto"/>
        <w:ind w:firstLineChars="0"/>
        <w:contextualSpacing/>
        <w:rPr>
          <w:sz w:val="20"/>
          <w:szCs w:val="20"/>
        </w:rPr>
      </w:pPr>
      <w:r w:rsidRPr="009431DD">
        <w:rPr>
          <w:sz w:val="20"/>
          <w:szCs w:val="20"/>
        </w:rPr>
        <w:t>GNSS (Global Navigation Satellite Systems) capabilities and simultaneous GNSS and NR-NTN operation is supported in RedCap/eRedCap UE.</w:t>
      </w:r>
    </w:p>
    <w:p w14:paraId="6588E9FD" w14:textId="6D39451A" w:rsidR="005045D3" w:rsidRDefault="005045D3" w:rsidP="005045D3">
      <w:pPr>
        <w:spacing w:after="0" w:line="276" w:lineRule="auto"/>
        <w:rPr>
          <w:bCs/>
          <w:lang w:eastAsia="zh-CN"/>
        </w:rPr>
      </w:pPr>
    </w:p>
    <w:p w14:paraId="491CEEEE" w14:textId="7AEB10C0" w:rsidR="00B62A36" w:rsidRPr="00B62A36" w:rsidRDefault="00B62A36" w:rsidP="005045D3">
      <w:pPr>
        <w:spacing w:after="0" w:line="276" w:lineRule="auto"/>
        <w:rPr>
          <w:b/>
          <w:bCs/>
          <w:u w:val="single"/>
          <w:lang w:eastAsia="zh-CN"/>
        </w:rPr>
      </w:pPr>
      <w:r w:rsidRPr="00B62A36">
        <w:rPr>
          <w:b/>
          <w:bCs/>
          <w:u w:val="single"/>
          <w:lang w:eastAsia="zh-CN"/>
        </w:rPr>
        <w:t>Objective 1:</w:t>
      </w:r>
    </w:p>
    <w:p w14:paraId="26EE8DB6" w14:textId="77777777" w:rsidR="00B62A36" w:rsidRPr="00A7059D" w:rsidRDefault="00B62A36" w:rsidP="005045D3">
      <w:pPr>
        <w:spacing w:after="0" w:line="276" w:lineRule="auto"/>
        <w:rPr>
          <w:bCs/>
          <w:lang w:eastAsia="zh-CN"/>
        </w:rPr>
      </w:pPr>
    </w:p>
    <w:p w14:paraId="21A5E58D" w14:textId="158EE1DD" w:rsidR="005045D3" w:rsidRDefault="00177B90" w:rsidP="001D12C7">
      <w:pPr>
        <w:rPr>
          <w:lang w:eastAsia="zh-CN"/>
        </w:rPr>
      </w:pPr>
      <w:r>
        <w:rPr>
          <w:rFonts w:hint="eastAsia"/>
          <w:lang w:eastAsia="zh-CN"/>
        </w:rPr>
        <w:t>F</w:t>
      </w:r>
      <w:r>
        <w:rPr>
          <w:lang w:eastAsia="zh-CN"/>
        </w:rPr>
        <w:t xml:space="preserve">or above mentioned Objective 1, </w:t>
      </w:r>
      <w:r w:rsidR="00B62A36">
        <w:rPr>
          <w:lang w:eastAsia="zh-CN"/>
        </w:rPr>
        <w:t>we are in the view that this potential enhancement on SAN beam power or beam width should not target to impact the UE RF requirements.</w:t>
      </w:r>
    </w:p>
    <w:p w14:paraId="257BA611" w14:textId="552A8C6B" w:rsidR="00B62A36" w:rsidRDefault="00B62A36" w:rsidP="001D12C7">
      <w:pPr>
        <w:rPr>
          <w:lang w:eastAsia="zh-CN"/>
        </w:rPr>
      </w:pPr>
      <w:r>
        <w:rPr>
          <w:lang w:eastAsia="zh-CN"/>
        </w:rPr>
        <w:lastRenderedPageBreak/>
        <w:t xml:space="preserve">However, if the satellite payload will be updated, especially the beamwidth, coverage footprint, SAN eirp, the corresponding UE RF requirements, like minimum sensitivity, maximum input power, may be impacted. </w:t>
      </w:r>
    </w:p>
    <w:p w14:paraId="5C59DA48" w14:textId="375B31BB" w:rsidR="00B62A36" w:rsidRDefault="00B62A36" w:rsidP="001D12C7">
      <w:pPr>
        <w:rPr>
          <w:lang w:eastAsia="zh-CN"/>
        </w:rPr>
      </w:pPr>
      <w:r>
        <w:rPr>
          <w:lang w:eastAsia="zh-CN"/>
        </w:rPr>
        <w:t>We believe this should be discuss</w:t>
      </w:r>
      <w:r w:rsidR="007C3B54">
        <w:rPr>
          <w:lang w:eastAsia="zh-CN"/>
        </w:rPr>
        <w:t>ed and clarified at early stage.</w:t>
      </w:r>
    </w:p>
    <w:p w14:paraId="0414620E" w14:textId="1D02594D" w:rsidR="00B62A36" w:rsidRDefault="00B62A36" w:rsidP="001D12C7">
      <w:pPr>
        <w:rPr>
          <w:lang w:eastAsia="zh-CN"/>
        </w:rPr>
      </w:pPr>
    </w:p>
    <w:p w14:paraId="7E28AADF" w14:textId="029613AC" w:rsidR="00B62A36" w:rsidRDefault="00B62A36" w:rsidP="001D12C7">
      <w:pPr>
        <w:rPr>
          <w:lang w:eastAsia="zh-CN"/>
        </w:rPr>
      </w:pPr>
      <w:r w:rsidRPr="00B62A36">
        <w:rPr>
          <w:b/>
          <w:lang w:eastAsia="zh-CN"/>
        </w:rPr>
        <w:t>Observation 1</w:t>
      </w:r>
      <w:r>
        <w:rPr>
          <w:lang w:eastAsia="zh-CN"/>
        </w:rPr>
        <w:t>: The Objective 1, changes in satellite payload, including beamwidth, SAN eirp, beam coverage size, may have potential impact on the Tx and Rx UE RF requirements. This potential impact should be early clarified or FFS.</w:t>
      </w:r>
    </w:p>
    <w:p w14:paraId="527D660E" w14:textId="28BF519D" w:rsidR="00B62A36" w:rsidRDefault="00B62A36" w:rsidP="001D12C7">
      <w:pPr>
        <w:rPr>
          <w:lang w:eastAsia="zh-CN"/>
        </w:rPr>
      </w:pPr>
    </w:p>
    <w:p w14:paraId="4EAACD59" w14:textId="1610A53E" w:rsidR="00B62A36" w:rsidRPr="00B62A36" w:rsidRDefault="00B62A36" w:rsidP="001D12C7">
      <w:pPr>
        <w:rPr>
          <w:b/>
          <w:u w:val="single"/>
          <w:lang w:eastAsia="zh-CN"/>
        </w:rPr>
      </w:pPr>
      <w:r w:rsidRPr="00B62A36">
        <w:rPr>
          <w:rFonts w:hint="eastAsia"/>
          <w:b/>
          <w:u w:val="single"/>
          <w:lang w:eastAsia="zh-CN"/>
        </w:rPr>
        <w:t>O</w:t>
      </w:r>
      <w:r w:rsidRPr="00B62A36">
        <w:rPr>
          <w:b/>
          <w:u w:val="single"/>
          <w:lang w:eastAsia="zh-CN"/>
        </w:rPr>
        <w:t>bjective 2:</w:t>
      </w:r>
    </w:p>
    <w:p w14:paraId="7D7F3989" w14:textId="59A6BDEE" w:rsidR="00B62A36" w:rsidRDefault="00CE5E5D" w:rsidP="001D12C7">
      <w:pPr>
        <w:rPr>
          <w:lang w:eastAsia="zh-CN"/>
        </w:rPr>
      </w:pPr>
      <w:r>
        <w:rPr>
          <w:lang w:eastAsia="zh-CN"/>
        </w:rPr>
        <w:t>The potential impact on UE RF can be delayed and wait for the outcome of the study from other WG.</w:t>
      </w:r>
    </w:p>
    <w:p w14:paraId="6A31120C" w14:textId="11098E51" w:rsidR="00CE5E5D" w:rsidRDefault="00CE5E5D" w:rsidP="001D12C7">
      <w:pPr>
        <w:rPr>
          <w:lang w:eastAsia="zh-CN"/>
        </w:rPr>
      </w:pPr>
      <w:r w:rsidRPr="00CE5E5D">
        <w:rPr>
          <w:b/>
          <w:lang w:eastAsia="zh-CN"/>
        </w:rPr>
        <w:t>Observation 2:</w:t>
      </w:r>
      <w:r>
        <w:rPr>
          <w:lang w:eastAsia="zh-CN"/>
        </w:rPr>
        <w:t xml:space="preserve"> The UE RF impact, from Objective 2, can be FFS depending on the study outcomes from RAN1.</w:t>
      </w:r>
    </w:p>
    <w:p w14:paraId="2069CD98" w14:textId="77777777" w:rsidR="00CE5E5D" w:rsidRPr="00CE5E5D" w:rsidRDefault="00CE5E5D" w:rsidP="001D12C7">
      <w:pPr>
        <w:rPr>
          <w:lang w:eastAsia="zh-CN"/>
        </w:rPr>
      </w:pPr>
    </w:p>
    <w:p w14:paraId="06847D43" w14:textId="04AF0763" w:rsidR="00B62A36" w:rsidRPr="00B62A36" w:rsidRDefault="00B62A36" w:rsidP="00B62A36">
      <w:pPr>
        <w:rPr>
          <w:b/>
          <w:u w:val="single"/>
          <w:lang w:eastAsia="zh-CN"/>
        </w:rPr>
      </w:pPr>
      <w:r w:rsidRPr="00B62A36">
        <w:rPr>
          <w:rFonts w:hint="eastAsia"/>
          <w:b/>
          <w:u w:val="single"/>
          <w:lang w:eastAsia="zh-CN"/>
        </w:rPr>
        <w:t>O</w:t>
      </w:r>
      <w:r w:rsidRPr="00B62A36">
        <w:rPr>
          <w:b/>
          <w:u w:val="single"/>
          <w:lang w:eastAsia="zh-CN"/>
        </w:rPr>
        <w:t xml:space="preserve">bjective </w:t>
      </w:r>
      <w:r>
        <w:rPr>
          <w:b/>
          <w:u w:val="single"/>
          <w:lang w:eastAsia="zh-CN"/>
        </w:rPr>
        <w:t>5</w:t>
      </w:r>
      <w:r w:rsidRPr="00B62A36">
        <w:rPr>
          <w:b/>
          <w:u w:val="single"/>
          <w:lang w:eastAsia="zh-CN"/>
        </w:rPr>
        <w:t>:</w:t>
      </w:r>
    </w:p>
    <w:p w14:paraId="0BA16ADD" w14:textId="3C6B65C4" w:rsidR="00B62A36" w:rsidRDefault="00B62A36" w:rsidP="001D12C7">
      <w:pPr>
        <w:rPr>
          <w:lang w:eastAsia="zh-CN"/>
        </w:rPr>
      </w:pPr>
      <w:r>
        <w:rPr>
          <w:lang w:eastAsia="zh-CN"/>
        </w:rPr>
        <w:t xml:space="preserve">Supporting the R17 and R18 RedCap UEs in FR1-NTN, </w:t>
      </w:r>
      <w:r w:rsidR="00CE5E5D">
        <w:rPr>
          <w:lang w:eastAsia="zh-CN"/>
        </w:rPr>
        <w:t>the Tx requirements can be mostly reused, since the FR1-NTN also defined the channel bandwidth below 20MHz.</w:t>
      </w:r>
    </w:p>
    <w:p w14:paraId="7F2BEEC3" w14:textId="1521131D" w:rsidR="00CE5E5D" w:rsidRDefault="00CE5E5D" w:rsidP="001D12C7">
      <w:pPr>
        <w:rPr>
          <w:lang w:eastAsia="zh-CN"/>
        </w:rPr>
      </w:pPr>
      <w:r w:rsidRPr="00D17706">
        <w:rPr>
          <w:b/>
          <w:lang w:eastAsia="zh-CN"/>
        </w:rPr>
        <w:t>Observation 3</w:t>
      </w:r>
      <w:r>
        <w:rPr>
          <w:lang w:eastAsia="zh-CN"/>
        </w:rPr>
        <w:t>:</w:t>
      </w:r>
      <w:r w:rsidR="00D17706">
        <w:rPr>
          <w:lang w:eastAsia="zh-CN"/>
        </w:rPr>
        <w:t xml:space="preserve"> We share the observation of no major impact on UE RF Tx requirements for support redcap in FR1-NTN.</w:t>
      </w:r>
    </w:p>
    <w:p w14:paraId="30E6EC91" w14:textId="1D190641" w:rsidR="00D17706" w:rsidRDefault="00D17706" w:rsidP="001D12C7">
      <w:pPr>
        <w:rPr>
          <w:lang w:eastAsia="zh-CN"/>
        </w:rPr>
      </w:pPr>
    </w:p>
    <w:p w14:paraId="6411B74A" w14:textId="68DB8484" w:rsidR="00D17706" w:rsidRDefault="00D17706" w:rsidP="001D12C7">
      <w:pPr>
        <w:rPr>
          <w:lang w:eastAsia="zh-CN"/>
        </w:rPr>
      </w:pPr>
      <w:r>
        <w:rPr>
          <w:rFonts w:hint="eastAsia"/>
          <w:lang w:eastAsia="zh-CN"/>
        </w:rPr>
        <w:t>F</w:t>
      </w:r>
      <w:r>
        <w:rPr>
          <w:lang w:eastAsia="zh-CN"/>
        </w:rPr>
        <w:t>or the Rx requirements, to support the RedCap and eRedCap UE, the changes to introduce single port requirements in diversity characteristics, refsense is required.</w:t>
      </w:r>
    </w:p>
    <w:p w14:paraId="48779D96" w14:textId="2EFBF272" w:rsidR="00D17706" w:rsidRDefault="00D17706" w:rsidP="001D12C7">
      <w:pPr>
        <w:rPr>
          <w:lang w:eastAsia="zh-CN"/>
        </w:rPr>
      </w:pPr>
      <w:r w:rsidRPr="00D17706">
        <w:rPr>
          <w:b/>
          <w:lang w:eastAsia="zh-CN"/>
        </w:rPr>
        <w:t>Observation 4</w:t>
      </w:r>
      <w:r>
        <w:rPr>
          <w:lang w:eastAsia="zh-CN"/>
        </w:rPr>
        <w:t>: We share the observation that the corresponding changes in Rx requirements to accommodate single port RedCap UE is needed, and this would impact diversity characteristics, refsense, etc.</w:t>
      </w:r>
    </w:p>
    <w:p w14:paraId="0F27FEA3" w14:textId="77777777" w:rsidR="00D17706" w:rsidRDefault="00D17706" w:rsidP="001D12C7">
      <w:pPr>
        <w:rPr>
          <w:lang w:eastAsia="zh-CN"/>
        </w:rPr>
      </w:pPr>
    </w:p>
    <w:p w14:paraId="332EB7BE" w14:textId="38092C9C" w:rsidR="00B04C4C" w:rsidRDefault="00B04C4C" w:rsidP="00B04C4C">
      <w:pPr>
        <w:pStyle w:val="1"/>
        <w:rPr>
          <w:lang w:val="en-GB"/>
        </w:rPr>
      </w:pPr>
      <w:r>
        <w:rPr>
          <w:rFonts w:hint="eastAsia"/>
          <w:lang w:val="en-GB" w:eastAsia="zh-CN"/>
        </w:rPr>
        <w:t>Con</w:t>
      </w:r>
      <w:r>
        <w:rPr>
          <w:lang w:val="en-GB"/>
        </w:rPr>
        <w:t>clusion</w:t>
      </w:r>
    </w:p>
    <w:p w14:paraId="224BCC71" w14:textId="77777777" w:rsidR="00AB5D8F" w:rsidRPr="00AB5D8F" w:rsidRDefault="00AB5D8F" w:rsidP="009354CE">
      <w:pPr>
        <w:rPr>
          <w:lang w:eastAsia="zh-CN"/>
        </w:rPr>
      </w:pPr>
      <w:r w:rsidRPr="00AB5D8F">
        <w:rPr>
          <w:rFonts w:hint="eastAsia"/>
          <w:lang w:eastAsia="zh-CN"/>
        </w:rPr>
        <w:t>T</w:t>
      </w:r>
      <w:r w:rsidRPr="00AB5D8F">
        <w:rPr>
          <w:lang w:eastAsia="zh-CN"/>
        </w:rPr>
        <w:t>he</w:t>
      </w:r>
      <w:r>
        <w:rPr>
          <w:lang w:eastAsia="zh-CN"/>
        </w:rPr>
        <w:t xml:space="preserve"> following observations and proposals were submitted in this document for the meeting to disucss:</w:t>
      </w:r>
    </w:p>
    <w:p w14:paraId="57EE9B2D" w14:textId="77777777" w:rsidR="00D17706" w:rsidRDefault="00D17706" w:rsidP="00D17706">
      <w:pPr>
        <w:rPr>
          <w:lang w:eastAsia="zh-CN"/>
        </w:rPr>
      </w:pPr>
      <w:r w:rsidRPr="00B62A36">
        <w:rPr>
          <w:b/>
          <w:lang w:eastAsia="zh-CN"/>
        </w:rPr>
        <w:t>Observation 1</w:t>
      </w:r>
      <w:r>
        <w:rPr>
          <w:lang w:eastAsia="zh-CN"/>
        </w:rPr>
        <w:t>: The Objective 1, changes in satellite payload, including beamwidth, SAN eirp, beam coverage size, may have potential impact on the Tx and Rx UE RF requirements. This potential impact should be early clarified or FFS.</w:t>
      </w:r>
    </w:p>
    <w:p w14:paraId="318BCDFB" w14:textId="77777777" w:rsidR="00D17706" w:rsidRDefault="00D17706" w:rsidP="00D17706">
      <w:pPr>
        <w:rPr>
          <w:lang w:eastAsia="zh-CN"/>
        </w:rPr>
      </w:pPr>
      <w:r w:rsidRPr="00CE5E5D">
        <w:rPr>
          <w:b/>
          <w:lang w:eastAsia="zh-CN"/>
        </w:rPr>
        <w:t>Observation 2:</w:t>
      </w:r>
      <w:r>
        <w:rPr>
          <w:lang w:eastAsia="zh-CN"/>
        </w:rPr>
        <w:t xml:space="preserve"> The UE RF impact, from Objective 2, can be FFS depending on the study outcomes from RAN1.</w:t>
      </w:r>
    </w:p>
    <w:p w14:paraId="097D6F9D" w14:textId="77777777" w:rsidR="00D17706" w:rsidRDefault="00D17706" w:rsidP="00D17706">
      <w:pPr>
        <w:rPr>
          <w:lang w:eastAsia="zh-CN"/>
        </w:rPr>
      </w:pPr>
      <w:r w:rsidRPr="00D17706">
        <w:rPr>
          <w:b/>
          <w:lang w:eastAsia="zh-CN"/>
        </w:rPr>
        <w:t>Observation 3</w:t>
      </w:r>
      <w:r>
        <w:rPr>
          <w:lang w:eastAsia="zh-CN"/>
        </w:rPr>
        <w:t>: We share the observation of no major impact on UE RF Tx requirements for support redcap in FR1-NTN.</w:t>
      </w:r>
    </w:p>
    <w:p w14:paraId="39D2CF8D" w14:textId="77777777" w:rsidR="00D17706" w:rsidRDefault="00D17706" w:rsidP="00D17706">
      <w:pPr>
        <w:rPr>
          <w:lang w:eastAsia="zh-CN"/>
        </w:rPr>
      </w:pPr>
      <w:r w:rsidRPr="00D17706">
        <w:rPr>
          <w:b/>
          <w:lang w:eastAsia="zh-CN"/>
        </w:rPr>
        <w:t>Observation 4</w:t>
      </w:r>
      <w:r>
        <w:rPr>
          <w:lang w:eastAsia="zh-CN"/>
        </w:rPr>
        <w:t>: We share the observation that the corresponding changes in Rx requirements to accommodate single port RedCap UE is needed, and this would impact diversity characteristics, refsense, etc.</w:t>
      </w:r>
    </w:p>
    <w:p w14:paraId="638C1FC2" w14:textId="77777777" w:rsidR="00AB7619" w:rsidRPr="00D17706" w:rsidRDefault="00AB7619" w:rsidP="00B04C4C">
      <w:pPr>
        <w:rPr>
          <w:b/>
          <w:lang w:eastAsia="zh-CN"/>
        </w:rPr>
      </w:pPr>
    </w:p>
    <w:p w14:paraId="2C920351" w14:textId="77777777" w:rsidR="00B04C4C" w:rsidRPr="00261FB4" w:rsidRDefault="00B04C4C" w:rsidP="00B04C4C">
      <w:pPr>
        <w:pStyle w:val="1"/>
      </w:pPr>
      <w:r w:rsidRPr="00261FB4">
        <w:rPr>
          <w:lang w:val="en-GB"/>
        </w:rPr>
        <w:t>Reference</w:t>
      </w:r>
    </w:p>
    <w:p w14:paraId="779F8D86" w14:textId="452A36BB" w:rsidR="003C15F9" w:rsidRPr="00125501" w:rsidRDefault="00B04C4C" w:rsidP="00E23670">
      <w:pPr>
        <w:rPr>
          <w:lang w:eastAsia="zh-CN"/>
        </w:rPr>
      </w:pPr>
      <w:r>
        <w:t>[1] R</w:t>
      </w:r>
      <w:r w:rsidR="00E23670">
        <w:t>P-240775, “Revised WID: Non-Terrestrial Networks (NTN) for NR Phase 3”, Thales, CATT</w:t>
      </w:r>
    </w:p>
    <w:sectPr w:rsidR="003C15F9" w:rsidRPr="00125501"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2CCA1" w14:textId="77777777" w:rsidR="002A0BC7" w:rsidRDefault="002A0BC7" w:rsidP="006165E1">
      <w:pPr>
        <w:spacing w:after="0"/>
      </w:pPr>
      <w:r>
        <w:separator/>
      </w:r>
    </w:p>
  </w:endnote>
  <w:endnote w:type="continuationSeparator" w:id="0">
    <w:p w14:paraId="59C44959" w14:textId="77777777" w:rsidR="002A0BC7" w:rsidRDefault="002A0BC7"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67F7D" w14:textId="77777777" w:rsidR="002A0BC7" w:rsidRDefault="002A0BC7" w:rsidP="006165E1">
      <w:pPr>
        <w:spacing w:after="0"/>
      </w:pPr>
      <w:r>
        <w:separator/>
      </w:r>
    </w:p>
  </w:footnote>
  <w:footnote w:type="continuationSeparator" w:id="0">
    <w:p w14:paraId="4454C365" w14:textId="77777777" w:rsidR="002A0BC7" w:rsidRDefault="002A0BC7"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6"/>
  </w:num>
  <w:num w:numId="3">
    <w:abstractNumId w:val="0"/>
  </w:num>
  <w:num w:numId="4">
    <w:abstractNumId w:val="20"/>
  </w:num>
  <w:num w:numId="5">
    <w:abstractNumId w:val="18"/>
  </w:num>
  <w:num w:numId="6">
    <w:abstractNumId w:val="14"/>
  </w:num>
  <w:num w:numId="7">
    <w:abstractNumId w:val="15"/>
  </w:num>
  <w:num w:numId="8">
    <w:abstractNumId w:val="6"/>
  </w:num>
  <w:num w:numId="9">
    <w:abstractNumId w:val="19"/>
  </w:num>
  <w:num w:numId="10">
    <w:abstractNumId w:val="28"/>
  </w:num>
  <w:num w:numId="11">
    <w:abstractNumId w:val="4"/>
  </w:num>
  <w:num w:numId="12">
    <w:abstractNumId w:val="8"/>
  </w:num>
  <w:num w:numId="13">
    <w:abstractNumId w:val="5"/>
  </w:num>
  <w:num w:numId="14">
    <w:abstractNumId w:val="17"/>
  </w:num>
  <w:num w:numId="15">
    <w:abstractNumId w:val="7"/>
  </w:num>
  <w:num w:numId="16">
    <w:abstractNumId w:val="9"/>
  </w:num>
  <w:num w:numId="17">
    <w:abstractNumId w:val="16"/>
  </w:num>
  <w:num w:numId="18">
    <w:abstractNumId w:val="22"/>
  </w:num>
  <w:num w:numId="19">
    <w:abstractNumId w:val="1"/>
  </w:num>
  <w:num w:numId="20">
    <w:abstractNumId w:val="21"/>
  </w:num>
  <w:num w:numId="21">
    <w:abstractNumId w:val="3"/>
  </w:num>
  <w:num w:numId="22">
    <w:abstractNumId w:val="2"/>
  </w:num>
  <w:num w:numId="23">
    <w:abstractNumId w:val="25"/>
  </w:num>
  <w:num w:numId="24">
    <w:abstractNumId w:val="24"/>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3"/>
  </w:num>
  <w:num w:numId="27">
    <w:abstractNumId w:val="29"/>
  </w:num>
  <w:num w:numId="28">
    <w:abstractNumId w:val="27"/>
  </w:num>
  <w:num w:numId="29">
    <w:abstractNumId w:val="12"/>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414A7"/>
    <w:rsid w:val="00057514"/>
    <w:rsid w:val="0006795C"/>
    <w:rsid w:val="00074BC9"/>
    <w:rsid w:val="0008662F"/>
    <w:rsid w:val="000B0F0F"/>
    <w:rsid w:val="000B500E"/>
    <w:rsid w:val="000D2169"/>
    <w:rsid w:val="001019D0"/>
    <w:rsid w:val="00125501"/>
    <w:rsid w:val="00137303"/>
    <w:rsid w:val="00177B90"/>
    <w:rsid w:val="001852D3"/>
    <w:rsid w:val="001A3FB5"/>
    <w:rsid w:val="001C2C3B"/>
    <w:rsid w:val="001D12C7"/>
    <w:rsid w:val="001D1C53"/>
    <w:rsid w:val="001D28D3"/>
    <w:rsid w:val="001E2428"/>
    <w:rsid w:val="001F11C7"/>
    <w:rsid w:val="001F62FC"/>
    <w:rsid w:val="002A0BC7"/>
    <w:rsid w:val="002B35A3"/>
    <w:rsid w:val="002B3EC2"/>
    <w:rsid w:val="002C528E"/>
    <w:rsid w:val="002E2852"/>
    <w:rsid w:val="00366B81"/>
    <w:rsid w:val="003C15F9"/>
    <w:rsid w:val="003D02B8"/>
    <w:rsid w:val="003E2F2D"/>
    <w:rsid w:val="003F3C93"/>
    <w:rsid w:val="004137CD"/>
    <w:rsid w:val="0042293C"/>
    <w:rsid w:val="004249FC"/>
    <w:rsid w:val="004263F0"/>
    <w:rsid w:val="004267D5"/>
    <w:rsid w:val="00435458"/>
    <w:rsid w:val="00452AC3"/>
    <w:rsid w:val="0045780A"/>
    <w:rsid w:val="004A1D6C"/>
    <w:rsid w:val="004A3216"/>
    <w:rsid w:val="004B2C6F"/>
    <w:rsid w:val="004D222C"/>
    <w:rsid w:val="004F6D35"/>
    <w:rsid w:val="00503651"/>
    <w:rsid w:val="005045D3"/>
    <w:rsid w:val="00561FF8"/>
    <w:rsid w:val="005670F7"/>
    <w:rsid w:val="005706F0"/>
    <w:rsid w:val="00574BDC"/>
    <w:rsid w:val="005A52C3"/>
    <w:rsid w:val="005B3563"/>
    <w:rsid w:val="005C3D4B"/>
    <w:rsid w:val="005D339F"/>
    <w:rsid w:val="005D6F82"/>
    <w:rsid w:val="005E40C3"/>
    <w:rsid w:val="005F57BB"/>
    <w:rsid w:val="006165E1"/>
    <w:rsid w:val="00616EB0"/>
    <w:rsid w:val="00641CA5"/>
    <w:rsid w:val="006427A8"/>
    <w:rsid w:val="00665DEF"/>
    <w:rsid w:val="006924D0"/>
    <w:rsid w:val="006A42EE"/>
    <w:rsid w:val="006A6BBE"/>
    <w:rsid w:val="006B26E6"/>
    <w:rsid w:val="007123A0"/>
    <w:rsid w:val="00717CA0"/>
    <w:rsid w:val="00724C05"/>
    <w:rsid w:val="007305D9"/>
    <w:rsid w:val="0076153D"/>
    <w:rsid w:val="00770F4E"/>
    <w:rsid w:val="00774444"/>
    <w:rsid w:val="007C3B54"/>
    <w:rsid w:val="007F578D"/>
    <w:rsid w:val="00815DE1"/>
    <w:rsid w:val="00824F31"/>
    <w:rsid w:val="00850E13"/>
    <w:rsid w:val="00857825"/>
    <w:rsid w:val="00890CDE"/>
    <w:rsid w:val="00891C63"/>
    <w:rsid w:val="008D58B4"/>
    <w:rsid w:val="00914ABF"/>
    <w:rsid w:val="009354CE"/>
    <w:rsid w:val="0093677B"/>
    <w:rsid w:val="00953A50"/>
    <w:rsid w:val="00956E37"/>
    <w:rsid w:val="00961595"/>
    <w:rsid w:val="009A7CA7"/>
    <w:rsid w:val="009B7E17"/>
    <w:rsid w:val="009C6211"/>
    <w:rsid w:val="009D3239"/>
    <w:rsid w:val="00A01ADF"/>
    <w:rsid w:val="00A22A01"/>
    <w:rsid w:val="00A37739"/>
    <w:rsid w:val="00A538F5"/>
    <w:rsid w:val="00A85911"/>
    <w:rsid w:val="00AA391F"/>
    <w:rsid w:val="00AB5D8F"/>
    <w:rsid w:val="00AB7619"/>
    <w:rsid w:val="00AC49ED"/>
    <w:rsid w:val="00B04C4C"/>
    <w:rsid w:val="00B27161"/>
    <w:rsid w:val="00B303FA"/>
    <w:rsid w:val="00B45152"/>
    <w:rsid w:val="00B62A36"/>
    <w:rsid w:val="00B77E7F"/>
    <w:rsid w:val="00B80475"/>
    <w:rsid w:val="00B863AD"/>
    <w:rsid w:val="00BB4ED3"/>
    <w:rsid w:val="00BC4F68"/>
    <w:rsid w:val="00BC78F8"/>
    <w:rsid w:val="00BF25C3"/>
    <w:rsid w:val="00BF48B2"/>
    <w:rsid w:val="00C26C33"/>
    <w:rsid w:val="00C33152"/>
    <w:rsid w:val="00C726FA"/>
    <w:rsid w:val="00C73DD3"/>
    <w:rsid w:val="00C827A0"/>
    <w:rsid w:val="00CA7FAB"/>
    <w:rsid w:val="00CE5E5D"/>
    <w:rsid w:val="00D17706"/>
    <w:rsid w:val="00D61516"/>
    <w:rsid w:val="00D81E6B"/>
    <w:rsid w:val="00DA169E"/>
    <w:rsid w:val="00DA5553"/>
    <w:rsid w:val="00DB3232"/>
    <w:rsid w:val="00DD1B0E"/>
    <w:rsid w:val="00DD3C34"/>
    <w:rsid w:val="00DE1F84"/>
    <w:rsid w:val="00E00292"/>
    <w:rsid w:val="00E23670"/>
    <w:rsid w:val="00E41394"/>
    <w:rsid w:val="00E63CEC"/>
    <w:rsid w:val="00E76CC5"/>
    <w:rsid w:val="00E86048"/>
    <w:rsid w:val="00EC3848"/>
    <w:rsid w:val="00EE4986"/>
    <w:rsid w:val="00F0664E"/>
    <w:rsid w:val="00F36CEC"/>
    <w:rsid w:val="00F56038"/>
    <w:rsid w:val="00F77D02"/>
    <w:rsid w:val="00FA081E"/>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505A3181-2FC9-4FD0-B9DE-D6C0852D4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ADF"/>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semiHidden/>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목록 단"/>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semiHidden/>
    <w:rsid w:val="00C33152"/>
    <w:rPr>
      <w:sz w:val="16"/>
    </w:rPr>
  </w:style>
  <w:style w:type="paragraph" w:styleId="a9">
    <w:name w:val="annotation text"/>
    <w:basedOn w:val="a"/>
    <w:link w:val="aa"/>
    <w:semiHidden/>
    <w:rsid w:val="00C33152"/>
    <w:rPr>
      <w:rFonts w:eastAsiaTheme="minorEastAsia"/>
    </w:rPr>
  </w:style>
  <w:style w:type="character" w:customStyle="1" w:styleId="aa">
    <w:name w:val="批注文字 字符"/>
    <w:basedOn w:val="a0"/>
    <w:link w:val="a9"/>
    <w:semiHidden/>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semiHidden/>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semiHidden/>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3GStyleBar (1).dotm</Template>
  <TotalTime>0</TotalTime>
  <Pages>3</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Samsung</cp:lastModifiedBy>
  <cp:revision>4</cp:revision>
  <dcterms:created xsi:type="dcterms:W3CDTF">2024-04-08T11:47:00Z</dcterms:created>
  <dcterms:modified xsi:type="dcterms:W3CDTF">2024-04-08T12:13:00Z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